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7135" w14:textId="77777777" w:rsidR="007C1D5F" w:rsidRPr="007C1D5F" w:rsidRDefault="007C1D5F" w:rsidP="007C1D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Ágazati alapvizsga „kisokos”</w:t>
      </w:r>
    </w:p>
    <w:p w14:paraId="0A22DAA5" w14:textId="77777777" w:rsidR="007C1D5F" w:rsidRPr="007C1D5F" w:rsidRDefault="007C1D5F" w:rsidP="007C1D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(Készítette a Magyar Kereskedelmi és Iparkamara)</w:t>
      </w:r>
    </w:p>
    <w:p w14:paraId="762A9DFE" w14:textId="77777777" w:rsidR="007C1D5F" w:rsidRPr="007C1D5F" w:rsidRDefault="007C1D5F" w:rsidP="007C1D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következő tájékoztató az időközi változásokat figyelembe vevő, 2022 elején hatályos jogszabályi háttérhez igazodik.</w:t>
      </w:r>
    </w:p>
    <w:p w14:paraId="5BFC0000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6D98DB09" w14:textId="77777777" w:rsidR="007C1D5F" w:rsidRPr="007C1D5F" w:rsidRDefault="007C1D5F" w:rsidP="007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1. Ágazati alapoktatás</w:t>
      </w:r>
    </w:p>
    <w:p w14:paraId="1C17DCB6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ágazati alapoktatás a szakképzés 2020. szeptember 1-jétől indult új rendszerében jelenik meg. Az adott ágazathoz tartozó szakmák tekintetében a technikumban az első két tanévben, a szakképző iskolában az első tanévben széles körű ágazati alapismeretekre tesznek szert a tanulók, amelyet az </w:t>
      </w: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ágazati alapvizsga zár le</w:t>
      </w: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Ez jogosulttá teszi a tanulót a szakirányú képzésbe való belépésre. A közös alapozás átjárhatóságot biztosít szükség esetén a technikum és a szakképző iskola között. A konkrét szakmát technikumban a 10. évfolyam végén, szakképző iskolában a 9. évfolyam végén, az adott ágazat sajátosságainak megismerését követően választja ki a tanuló. Az új rendszer ezzel is támogatja a tanulókat a számukra megfelelő pálya kiválasztásában.</w:t>
      </w:r>
    </w:p>
    <w:p w14:paraId="5A7AF015" w14:textId="77777777" w:rsidR="007C1D5F" w:rsidRPr="007C1D5F" w:rsidRDefault="007C1D5F" w:rsidP="007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395937C9" w14:textId="77777777" w:rsidR="007C1D5F" w:rsidRPr="007C1D5F" w:rsidRDefault="007C1D5F" w:rsidP="007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2. Ágazati alapvizsga</w:t>
      </w:r>
    </w:p>
    <w:p w14:paraId="2EBDF1E9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ágazati alapvizsga a tanulónak, illetve a képzésben részt vevő személynek az adott ágazatban történő munkavégzéshez szükséges szakmai alaptudását és kompetenciáit méri. A tanuló, illetve a képzésben részt vevő személy </w:t>
      </w: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az ágazati alapoktatás elvégzését követően</w:t>
      </w: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tehet ágazati alapvizsgát.</w:t>
      </w:r>
    </w:p>
    <w:p w14:paraId="47F653F5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Elsőként a tanulmányaikat 2020 szeptemberében megkezdők tehetnek ágazati alapvizsgát, technikumban – főszabály szerint – a 10., szakképző iskolában a 9. évfolyam végén. (Az érettségi végzettséggel rendelkezők számára a kizárólag szakmai vizsgára felkészítő kétéves képzésben a szakmai alapoktatásra az első félévben kerül sor, így a szakmai alapvizsgát mindkét iskolatípusban az első félév végén teszik le a tanulók.)</w:t>
      </w:r>
    </w:p>
    <w:p w14:paraId="4FFFAF73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ágazati alapvizsga az adott ágazatba tartozó </w:t>
      </w: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valamennyi szakma </w:t>
      </w: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tekintetében azonos szakmai tartalmát a képzési és kimeneti követelmények határozzák meg.</w:t>
      </w:r>
    </w:p>
    <w:p w14:paraId="1EFAB9A1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13B009B7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Vizsgabizottság, vizsgaszervezés, javítóvizsga</w:t>
      </w:r>
    </w:p>
    <w:p w14:paraId="63717C1B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szakképző intézmény által szervezett ágazati alapvizsgát a szakképző intézmény oktatóiból és az elnökből álló </w:t>
      </w: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ágazati alapvizsga vizsgabizottság előtt</w:t>
      </w: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kell letenni. A vizsgabizottság </w:t>
      </w: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elnökét</w:t>
      </w: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szakképző intézmény </w:t>
      </w: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feladatellátási helye</w:t>
      </w: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szerint illetékes területi gazdasági kamara delegálja.</w:t>
      </w:r>
    </w:p>
    <w:p w14:paraId="13B314B8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szakképző intézmény által szervezett ágazati alapvizsga – ha azt a szakképző intézményben szervezik – vizsgabizottságának elnökét és tagjait az </w:t>
      </w: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igazgató</w:t>
      </w: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bízza meg.</w:t>
      </w:r>
    </w:p>
    <w:p w14:paraId="582E8273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 xml:space="preserve">A tanulónak lehetősége van </w:t>
      </w: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független bizottság előtt is</w:t>
      </w: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vizsgát tenni, amelyet a jogszabályban meghatározottak szerint előzetesen kérelmeznie kell. (190. §) </w:t>
      </w: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elnökét minden esetben</w:t>
      </w: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(abban az esetben is, ha az független vizsgabizottság) a szakképző intézmény </w:t>
      </w: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feladatellátási helye szerint területileg illetékes gazdasági kamara delegálja</w:t>
      </w: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a független vizsgabizottság elnökét és tagjait a </w:t>
      </w: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szakképzési államigazgatási szerv</w:t>
      </w: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bízza meg, e tekintetben szakképzési államigazgatási szervként a fővárosi és megyei kormányhivatalt jelöli ki. [Lásd. </w:t>
      </w:r>
      <w:proofErr w:type="spellStart"/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Szkr</w:t>
      </w:r>
      <w:proofErr w:type="spellEnd"/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305. § (2) bekezdés b) pont]</w:t>
      </w:r>
    </w:p>
    <w:p w14:paraId="0B4F6B0B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00CA42BE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ágazati alapvizsga elnökökre vonatkozó pályázati feltételeket a Magyar Kereskedelmi és Iparkamara határozza meg, és a területileg illetékes kereskedelmi és iparkamara teszi nyilvánossá.</w:t>
      </w:r>
    </w:p>
    <w:p w14:paraId="6A6F19E9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beérkezett pályázatokat a hatályos pályázati feltételekben meghatározottaknak megfelelően a területi gazdasági kamara elbírálja, és ágazati alapvizsga elnöki kinevezési javaslatként továbbítja az Magyar Kereskedelmi és Iparkamara részére.</w:t>
      </w:r>
    </w:p>
    <w:p w14:paraId="4341E3E6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megfelelő ágazati alapvizsga elnöki pályázatokat a Magyar Kereskedelmi és Iparkamara hagyja jóvá.</w:t>
      </w:r>
    </w:p>
    <w:p w14:paraId="51D0D535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ágazati alapvizsga elnök kinevezése 3 évre szól azzal, hogy az újonnan kinevezett ágazati alapvizsga elnöknek a kinevezést követő 6 hónapon belül – feladatának megfelelő szakmai színvonalon történő ellátása érdekében – </w:t>
      </w:r>
      <w:proofErr w:type="gramStart"/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on-line</w:t>
      </w:r>
      <w:proofErr w:type="gramEnd"/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vizsgát kell tenni.</w:t>
      </w:r>
    </w:p>
    <w:p w14:paraId="5390263F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proofErr w:type="gramStart"/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on-line</w:t>
      </w:r>
      <w:proofErr w:type="gramEnd"/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nyilvántartási rendszerben szereplők részére az Magyar Kereskedelmi és Iparkamara igazolást állít ki arra vonatkozóan, hogy tulajdonosa jogosult az ágazati alapvizsga elnöki feladatok ellátására.</w:t>
      </w:r>
    </w:p>
    <w:p w14:paraId="5C18307A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tanuló, illetve a képzésben részt vevő személy ágazati alapvizsgára az ágazati alapoktatásban való részvétele alapján bocsátható.</w:t>
      </w:r>
    </w:p>
    <w:p w14:paraId="2708A03F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ágazati alapvizsga lebonyolítására </w:t>
      </w: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tanulmányok alatti vizsga szabályait</w:t>
      </w: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(Lásd </w:t>
      </w:r>
      <w:proofErr w:type="spellStart"/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Szkr</w:t>
      </w:r>
      <w:proofErr w:type="spellEnd"/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255. §) kell alkalmazni. (A vizsga reggel nyolc óra előtt nem kezdhető el, és legfeljebb tizenhét óráig tarthat.) A szakképző intézményekben szervezett és tartott tanulmányok alatti vizsgák vizsgabizottságának elnökét és tagjait az igazgató bízza meg. A vizsga vizsgafeladatait és azok javítási-értékelési útmutatóját a képzési kimeneti követelményekhez igazítottan a szakképző intézmény szakmai programjában kell meghatározni.</w:t>
      </w:r>
    </w:p>
    <w:p w14:paraId="10F86842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tanuló magasabb évfolyamra nem léphet, ha az ágazati alapvizsgát eredménye elégtelen. Az érettségi végzettséggel kizárólag szakmai vizsgára történő felkészítésben, ha a képzésben részt vevő személy elégtelen ágazati alapvizsgát tett, </w:t>
      </w: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javító- és pótlóvizsgát</w:t>
      </w: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az ágazati alapvizsgát követő hatvan napon belül</w:t>
      </w: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teheti le. A javítóvizsgán is elégtelen ágazati alapvizsgát tett képzésben részt vevő személy a tanév végén nem minősíthető és a tanulmányait az ágazati alapoktatás megismétlésével folytatja.</w:t>
      </w:r>
    </w:p>
    <w:p w14:paraId="24C45783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Az alapvizsga eredménye</w:t>
      </w:r>
    </w:p>
    <w:p w14:paraId="1B5E0486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tanuló sikeres vizsga esetén jogosult </w:t>
      </w: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duális képzésbe (szakirányú oktatásba) való belépésre</w:t>
      </w: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Az ágazati alapvizsga eredménye </w:t>
      </w: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szakmai vizsga eredményébe beszámít</w:t>
      </w: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Ez azt </w:t>
      </w: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jelenti, hogy ha valaki egy szakma megszerzését követően az adott ágazathoz tartozó további szakmát kíván szerezni, az ágazati alapvizsgát nem kell megismételnie.</w:t>
      </w:r>
    </w:p>
    <w:p w14:paraId="00E04A8C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ágazati alapvizsga teljesítését az a tanévet lezáró bizonyítványba kell bejegyezni. Az ágazati alapvizsga bizonyítványba bejegyzett teljesítése a képzési és kimeneti követelményekben meghatározott munkakör betöltésére való </w:t>
      </w:r>
      <w:proofErr w:type="spellStart"/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alkalmasságot</w:t>
      </w:r>
      <w:proofErr w:type="spellEnd"/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igazol.</w:t>
      </w:r>
    </w:p>
    <w:p w14:paraId="37988360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Díjazás</w:t>
      </w:r>
    </w:p>
    <w:p w14:paraId="70F4BB49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vizsgabizottság elnöke a szakképzésről szóló törvény végrehajtásáról szóló 12/2020. (II. 7.) Korm. rendeletben meghatározott díjazásra jogosult.</w:t>
      </w:r>
    </w:p>
    <w:p w14:paraId="77C1DAC6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vizsgázók létszámától függő díjazás mértékét az </w:t>
      </w:r>
      <w:proofErr w:type="spellStart"/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Szkr</w:t>
      </w:r>
      <w:proofErr w:type="spellEnd"/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257. §-a határozza meg.</w:t>
      </w:r>
    </w:p>
    <w:p w14:paraId="62F2D67D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delegált elnököt megillető díjazás összege a szakirányú oktatás központi költségvetésről szóló törvényben meghatározott önköltsége* (2022-ben 1.200.000 forint) egyhavi összegének (2022-ben 100.000 forint)</w:t>
      </w:r>
    </w:p>
    <w:p w14:paraId="191B5D4B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 67 százaléka (azaz 67.000 forint*), ha a vizsgázók száma 25 fő alatt,</w:t>
      </w:r>
    </w:p>
    <w:p w14:paraId="49D6BE98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b) 100 százaléka (azaz 100.000 forint*), ha a vizsgázók száma 25 és 35 fő között,</w:t>
      </w:r>
    </w:p>
    <w:p w14:paraId="4E5A9779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c) 133 százaléka (azaz 133.000 forint*), ha a vizsgázók száma 35 fő fölött van.</w:t>
      </w:r>
    </w:p>
    <w:p w14:paraId="0471D706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[*a Magyarország 2022. évi központi költségvetéséről szóló 2021. évi XC. törvény 68. § (4) bekezdés]</w:t>
      </w:r>
    </w:p>
    <w:p w14:paraId="1E52C165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67D20CB7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vizsgabizottság elnöke a fenti díjazáson felül további költségtérítésre nem jogosult.</w:t>
      </w:r>
    </w:p>
    <w:p w14:paraId="003EBE32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 vizsgabizottság elnökének feladatai</w:t>
      </w:r>
    </w:p>
    <w:p w14:paraId="0213455B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ágazati alapvizsga vizsgabizottságának elnöke felel a vizsga szakszerű és jogszerű megtartásáért. Ennek keretében</w:t>
      </w:r>
    </w:p>
    <w:p w14:paraId="38586896" w14:textId="77777777" w:rsidR="007C1D5F" w:rsidRPr="007C1D5F" w:rsidRDefault="007C1D5F" w:rsidP="007C1D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meggyőződik arról, a vizsgázó jogosult-e a vizsga megkezdésére és teljesítette-e a vizsga letételéhez előírt feltételeket, továbbá szükség esetén kezdeményezi a szabálytalanul vizsgázni szándékozók kizárását,</w:t>
      </w:r>
    </w:p>
    <w:p w14:paraId="32B11102" w14:textId="77777777" w:rsidR="007C1D5F" w:rsidRPr="007C1D5F" w:rsidRDefault="007C1D5F" w:rsidP="007C1D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vezeti a szóbeli vizsgát és a vizsgabizottság értekezleteit,</w:t>
      </w:r>
    </w:p>
    <w:p w14:paraId="4DE63B10" w14:textId="77777777" w:rsidR="007C1D5F" w:rsidRPr="007C1D5F" w:rsidRDefault="007C1D5F" w:rsidP="007C1D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átvizsgálja a vizsgával kapcsolatos iratokat, a szabályzatban foglaltak szerint aláírja a vizsga iratait,</w:t>
      </w:r>
    </w:p>
    <w:p w14:paraId="1474BDA4" w14:textId="77777777" w:rsidR="007C1D5F" w:rsidRPr="007C1D5F" w:rsidRDefault="007C1D5F" w:rsidP="007C1D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vizsgabizottsági elnök feladatainak ellátásába a vizsgabizottság tagjait bevonhatja. A kérdező oktató csak az lehet, aki a vizsga tárgya szerinti tantárgyat taníthatja,</w:t>
      </w:r>
    </w:p>
    <w:p w14:paraId="5D9BF479" w14:textId="77777777" w:rsidR="007C1D5F" w:rsidRPr="007C1D5F" w:rsidRDefault="007C1D5F" w:rsidP="007C1D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vizsga kezdetekor a vizsgáztató jelenlétében megállapítja a jelenlévők személyazonosságát, ismerteti az írásbeli vizsga szabályait, majd kihirdeti az írásbeli tételeket. A vizsgázóknak a feladat elkészítéséhez segítség nem adható,</w:t>
      </w:r>
    </w:p>
    <w:p w14:paraId="42FEB321" w14:textId="77777777" w:rsidR="007C1D5F" w:rsidRPr="007C1D5F" w:rsidRDefault="007C1D5F" w:rsidP="007C1D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egy alkalommal póttételt húzat a vizsgázóval, ha a vizsgázó a húzott tétel anyagában teljes tájékozatlanságot árul el, azaz feleletének értékelése nem éri el az elégséges szintet. Ez esetben a szóbeli minősítést a póttételre adott felelet alapján kell kialakítani </w:t>
      </w: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úgy, hogy az elért pontszámot meg kell felezni és egész pontra fel kell kerekíteni, majd az osztályzatot ennek alapján kell kiszámítani,</w:t>
      </w:r>
    </w:p>
    <w:p w14:paraId="402AC56A" w14:textId="77777777" w:rsidR="007C1D5F" w:rsidRPr="007C1D5F" w:rsidRDefault="007C1D5F" w:rsidP="007C1D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rávezeti a javasolt értékelést a vizsgajegyzőkönyvre, amikor a vizsgázó befejezte a tétel kifejtését,</w:t>
      </w:r>
    </w:p>
    <w:p w14:paraId="43E457D6" w14:textId="77777777" w:rsidR="007C1D5F" w:rsidRPr="007C1D5F" w:rsidRDefault="007C1D5F" w:rsidP="007C1D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ha a szóbeli vizsgán a vizsgázó szabálytalanságot követ el vagy a vizsga rendjét zavarja, figyelmezteti a vizsgázót, hogy a szóbeli vizsgát befejezheti ugyan, de ha szabálytalanság elkövetését, a vizsga rendjének megzavarását a vizsgabizottság megállapítja, az elért eredményt megsemmisítheti. A figyelmeztetést a vizsga jegyzőkönyvében fel kell tüntetni.</w:t>
      </w:r>
    </w:p>
    <w:p w14:paraId="2A0A8EE6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gyakorlati vizsgatevékenységet akkor lehet megkezdeni, ha a vizsgabizottság elnöke meggyőződött a vizsgatevékenység elvégzéséhez szükséges személyi és tárgyi feltételek meglétéről.</w:t>
      </w:r>
    </w:p>
    <w:p w14:paraId="7218E571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gyakorlati vizsgatevékenység megkezdése előtt a vizsgázókat tájékoztatni kell a gyakorlati vizsgatevékenység rendjéről és a vizsgával kapcsolatos egyéb tudnivalókról, továbbá a gyakorlati vizsgatevékenység helyére és a munkavégzésre vonatkozó munkavédelmi, tűzvédelmi, egészségvédelmi előírásokról.</w:t>
      </w:r>
    </w:p>
    <w:p w14:paraId="402722BA" w14:textId="77777777" w:rsidR="007C1D5F" w:rsidRPr="007C1D5F" w:rsidRDefault="007C1D5F" w:rsidP="007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386C0B05" w14:textId="77777777" w:rsidR="007C1D5F" w:rsidRPr="007C1D5F" w:rsidRDefault="007C1D5F" w:rsidP="007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3. Különbségek a szintvizsga és az ágazati alapvizsga között</w:t>
      </w:r>
    </w:p>
    <w:p w14:paraId="23EF834E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 A szintvizsgát a területileg illetékes gazdasági kamara szervezte, az ágazati alapvizsgát a szakképző intézmény.</w:t>
      </w:r>
    </w:p>
    <w:p w14:paraId="368CFB90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 A szintvizsgát szakképesítésenként kellett teljesíteni, az ágazati alapvizsgát ágazatonként.</w:t>
      </w:r>
    </w:p>
    <w:p w14:paraId="599B8DF1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 A szintvizsga eredménye nem számított bele az év végi osztályzatba, az ágazati alapvizsga eredménye viszont nemcsak az év végi osztályzatba, de a szakmai vizsgáéba is beleszámít.</w:t>
      </w:r>
    </w:p>
    <w:p w14:paraId="3FA12D18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- A szintvizsgát csak a szakközépiskolai (és szakiskolai) képzésben tanulóknak kellett tenni, az ágazati alapvizsgát viszont a szakképző iskolai és a technikus tanulóknak is.</w:t>
      </w:r>
    </w:p>
    <w:p w14:paraId="254BC3B1" w14:textId="77777777" w:rsidR="007C1D5F" w:rsidRPr="007C1D5F" w:rsidRDefault="007C1D5F" w:rsidP="007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669F2C33" w14:textId="77777777" w:rsidR="007C1D5F" w:rsidRPr="007C1D5F" w:rsidRDefault="007C1D5F" w:rsidP="007C1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4. Kapcsolódó fogalmak</w:t>
      </w:r>
    </w:p>
    <w:p w14:paraId="036F84A3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Szakmajegyzék</w:t>
      </w:r>
    </w:p>
    <w:p w14:paraId="6840081A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szakmajegyzék a korábbi Országos Képzési Jegyzék, illetve az abban közzétett szakképesítések és részszakképesítések helyébe lépő olyan szakmákat, szakmairányokat, valamint azok leíró adatait tartalmazza, amelyek kizárólag a szakképző intézményben oktathatók. A szakmajegyzékben nem szereplő, de az adott gazdasági ágazat által szükségesnek ítélt képzések (pl. a korábbi Országos Képzési Jegyzékből kikerülő egyes szakképesítések, illetve rész szakképesítések) a továbbiakban szakmai képzés keretében szervezhetők meg.</w:t>
      </w:r>
    </w:p>
    <w:p w14:paraId="7B83B1B2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Szakma</w:t>
      </w:r>
    </w:p>
    <w:p w14:paraId="0644FB38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szakmák egy-egy ágazat legfontosabb képzettséget (és gyakorlatot) igénylő foglalkozásai.</w:t>
      </w:r>
    </w:p>
    <w:p w14:paraId="1F664912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lastRenderedPageBreak/>
        <w:t>Képzési és kimeneti követelmény</w:t>
      </w:r>
    </w:p>
    <w:p w14:paraId="320DF415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képzési és kimeneti követelmények azokat a részletes követelményeket állapítják meg tanulási eredmény alapú (TEA) megközelítésben, amelyek alapján a szakmai képzés és a szakmai vizsgáztatás folyhat. A képzési és kimeneti követelményekben – részszakmaként – meghatározható a szakmának olyan önállóan elkülöníthető része, amely legalább egy munkakör betöltéséhez szükséges kompetenciák megszerzését teszi lehetővé.</w:t>
      </w:r>
    </w:p>
    <w:p w14:paraId="5C599A7A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748813C8" w14:textId="77777777" w:rsidR="007C1D5F" w:rsidRPr="007C1D5F" w:rsidRDefault="007C1D5F" w:rsidP="007C1D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Változásokat a következő jogszabály módosítások tartalmazzák:</w:t>
      </w:r>
    </w:p>
    <w:p w14:paraId="236BDB37" w14:textId="77777777" w:rsidR="007C1D5F" w:rsidRPr="007C1D5F" w:rsidRDefault="007C1D5F" w:rsidP="007C1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szakképzésről szóló 2019. évi LXXX. törvény és a szakképzésről szóló törvény végrehajtásáról szóló 12/2020. (II. 7.) Korm. rendelet alapján, az alábbi kiegészítésekkel</w:t>
      </w:r>
    </w:p>
    <w:p w14:paraId="7BC594AF" w14:textId="77777777" w:rsidR="007C1D5F" w:rsidRPr="007C1D5F" w:rsidRDefault="007C1D5F" w:rsidP="007C1D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egyes képzéseket és a foglalkoztatást érintő törvények módosításáról szóló 2021. évi CXLVII. törvény</w:t>
      </w:r>
    </w:p>
    <w:p w14:paraId="65E5F741" w14:textId="77777777" w:rsidR="007C1D5F" w:rsidRPr="007C1D5F" w:rsidRDefault="007C1D5F" w:rsidP="007C1D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egyes törvényeknek a szakképzéssel és a felnőttképzéssel összefüggő módosításáról szóló 2021. évi LXXXIII. törvény</w:t>
      </w:r>
    </w:p>
    <w:p w14:paraId="424B7837" w14:textId="77777777" w:rsidR="007C1D5F" w:rsidRPr="007C1D5F" w:rsidRDefault="007C1D5F" w:rsidP="007C1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szakképzéssel és a felnőttképzéssel összefüggő egyes kormányrendeletek módosításáról szóló 95/2021. (II. 27.) Korm. rendelet</w:t>
      </w:r>
    </w:p>
    <w:p w14:paraId="644FBCA1" w14:textId="77777777" w:rsidR="007C1D5F" w:rsidRPr="007C1D5F" w:rsidRDefault="007C1D5F" w:rsidP="007C1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egyes kormányrendeleteknek a szakképzéssel összefüggő módosításáról szóló 380/2021. (VI. 30.) Korm. rendelet</w:t>
      </w:r>
    </w:p>
    <w:p w14:paraId="620466D8" w14:textId="77777777" w:rsidR="007C1D5F" w:rsidRPr="007C1D5F" w:rsidRDefault="007C1D5F" w:rsidP="007C1D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7C1D5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egyes kormányrendeleteknek a szakképzéssel összefüggő módosításáról szóló 800/2021. (XII. 28.) Korm. rendelet</w:t>
      </w:r>
    </w:p>
    <w:p w14:paraId="5CA30C85" w14:textId="73FE373C" w:rsidR="007C1D5F" w:rsidRDefault="007C1D5F" w:rsidP="007C1D5F">
      <w:pPr>
        <w:spacing w:after="0" w:line="240" w:lineRule="auto"/>
      </w:pPr>
      <w:r>
        <w:object w:dxaOrig="1534" w:dyaOrig="994" w14:anchorId="403353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7pt;height:49.55pt" o:ole="">
            <v:imagedata r:id="rId5" o:title=""/>
          </v:shape>
          <o:OLEObject Type="Embed" ProgID="Excel.Sheet.12" ShapeID="_x0000_i1029" DrawAspect="Icon" ObjectID="_1739956958" r:id="rId6"/>
        </w:object>
      </w:r>
    </w:p>
    <w:p w14:paraId="5443C02A" w14:textId="462FDB22" w:rsidR="007C1D5F" w:rsidRDefault="007C1D5F" w:rsidP="007C1D5F">
      <w:pPr>
        <w:spacing w:after="0" w:line="240" w:lineRule="auto"/>
      </w:pPr>
    </w:p>
    <w:p w14:paraId="34F672F5" w14:textId="78F10CF6" w:rsidR="007C1D5F" w:rsidRDefault="007C1D5F" w:rsidP="007C1D5F">
      <w:pPr>
        <w:spacing w:after="0" w:line="240" w:lineRule="auto"/>
      </w:pPr>
      <w:r>
        <w:object w:dxaOrig="1534" w:dyaOrig="994" w14:anchorId="0EBE8550">
          <v:shape id="_x0000_i1026" type="#_x0000_t75" style="width:76.7pt;height:49.55pt" o:ole="">
            <v:imagedata r:id="rId7" o:title=""/>
          </v:shape>
          <o:OLEObject Type="Embed" ProgID="Word.Document.8" ShapeID="_x0000_i1026" DrawAspect="Icon" ObjectID="_1739956959" r:id="rId8">
            <o:FieldCodes>\s</o:FieldCodes>
          </o:OLEObject>
        </w:object>
      </w:r>
    </w:p>
    <w:p w14:paraId="528B2AA8" w14:textId="3FF06172" w:rsidR="007C1D5F" w:rsidRDefault="007C1D5F" w:rsidP="007C1D5F">
      <w:pPr>
        <w:spacing w:after="0" w:line="240" w:lineRule="auto"/>
      </w:pPr>
    </w:p>
    <w:p w14:paraId="03D73A45" w14:textId="287A3584" w:rsidR="007C1D5F" w:rsidRPr="007C1D5F" w:rsidRDefault="007C1D5F" w:rsidP="007C1D5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object w:dxaOrig="1534" w:dyaOrig="994" w14:anchorId="218C8FED">
          <v:shape id="_x0000_i1027" type="#_x0000_t75" style="width:76.7pt;height:49.55pt" o:ole="">
            <v:imagedata r:id="rId9" o:title=""/>
          </v:shape>
          <o:OLEObject Type="Embed" ProgID="Word.Document.12" ShapeID="_x0000_i1027" DrawAspect="Icon" ObjectID="_1739956960" r:id="rId10">
            <o:FieldCodes>\s</o:FieldCodes>
          </o:OLEObject>
        </w:object>
      </w:r>
    </w:p>
    <w:p w14:paraId="613B1EE9" w14:textId="77777777" w:rsidR="00AF4839" w:rsidRDefault="00AF4839"/>
    <w:sectPr w:rsidR="00AF4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390"/>
    <w:multiLevelType w:val="multilevel"/>
    <w:tmpl w:val="3C0E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24A6E"/>
    <w:multiLevelType w:val="multilevel"/>
    <w:tmpl w:val="54C0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E4DE5"/>
    <w:multiLevelType w:val="multilevel"/>
    <w:tmpl w:val="09C4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D526A"/>
    <w:multiLevelType w:val="multilevel"/>
    <w:tmpl w:val="ECCA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63360"/>
    <w:multiLevelType w:val="multilevel"/>
    <w:tmpl w:val="48AE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031869">
    <w:abstractNumId w:val="3"/>
  </w:num>
  <w:num w:numId="2" w16cid:durableId="497690666">
    <w:abstractNumId w:val="1"/>
  </w:num>
  <w:num w:numId="3" w16cid:durableId="347801430">
    <w:abstractNumId w:val="2"/>
  </w:num>
  <w:num w:numId="4" w16cid:durableId="752704282">
    <w:abstractNumId w:val="4"/>
  </w:num>
  <w:num w:numId="5" w16cid:durableId="122548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5F"/>
    <w:rsid w:val="003C094C"/>
    <w:rsid w:val="007C1D5F"/>
    <w:rsid w:val="00A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1406"/>
  <w15:chartTrackingRefBased/>
  <w15:docId w15:val="{500999BC-3F48-4FA5-B2C0-90131317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C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7C1D5F"/>
    <w:rPr>
      <w:b/>
      <w:bCs/>
    </w:rPr>
  </w:style>
  <w:style w:type="character" w:styleId="Kiemels">
    <w:name w:val="Emphasis"/>
    <w:basedOn w:val="Bekezdsalapbettpusa"/>
    <w:uiPriority w:val="20"/>
    <w:qFormat/>
    <w:rsid w:val="007C1D5F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7C1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5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1450</Words>
  <Characters>10010</Characters>
  <Application>Microsoft Office Word</Application>
  <DocSecurity>0</DocSecurity>
  <Lines>83</Lines>
  <Paragraphs>22</Paragraphs>
  <ScaleCrop>false</ScaleCrop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Purger Valéria PV.</dc:creator>
  <cp:keywords/>
  <dc:description/>
  <cp:lastModifiedBy>Purger Valéria PV.</cp:lastModifiedBy>
  <cp:revision>1</cp:revision>
  <cp:lastPrinted>2023-03-10T11:35:00Z</cp:lastPrinted>
  <dcterms:created xsi:type="dcterms:W3CDTF">2023-03-10T11:33:00Z</dcterms:created>
  <dcterms:modified xsi:type="dcterms:W3CDTF">2023-03-10T11:36:00Z</dcterms:modified>
</cp:coreProperties>
</file>